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Härnösand kommunfullmäktige</w:t>
      </w:r>
    </w:p>
    <w:p>
      <w:pPr>
        <w:pStyle w:val="Heading1"/>
      </w:pPr>
      <w:r>
        <w:t xml:space="preserve">Installera trygghetskameror i centrala Härnösand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Härnösand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Brås trygghetsundersökning 2023 visar att 32 procent av invånarna i Härnösand känner sig otrygga i centrum kvällstid. Brottsförebyggande arbete behöver förstärkas.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Härnösand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installera 25 trygghetskameror på strategiska platser i centrum.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upprätta ett samverkansavtal med Polisen om kamerabevakning.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införa en årlig trygghetsrapport till fullmäktige.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utvärdera effekten av kamerorna efter 18 månader.</w:t>
      </w:r>
    </w:p>
    <w:p>
      <w:pPr>
        <w:spacing w:before="360"/>
      </w:pPr>
    </w:p>
    <w:p>
      <w:r>
        <w:t xml:space="preserve">Härnösand,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Härnösand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2026-07-14T03:35:25.625Z</dcterms:created>
  <dcterms:modified xsi:type="dcterms:W3CDTF">2026-07-14T03:35:25.625Z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